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B574" w14:textId="77777777" w:rsidR="009E7B95" w:rsidRPr="009E7B95" w:rsidRDefault="1227E9B9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eastAsia="Arial" w:hAnsi="Arial" w:cs="Arial"/>
          <w:sz w:val="22"/>
          <w:szCs w:val="22"/>
        </w:rPr>
        <w:t xml:space="preserve">The </w:t>
      </w:r>
      <w:r w:rsidRPr="009E7B95">
        <w:rPr>
          <w:rFonts w:ascii="Arial" w:eastAsia="Arial" w:hAnsi="Arial" w:cs="Arial"/>
          <w:i/>
          <w:iCs/>
          <w:sz w:val="22"/>
          <w:szCs w:val="22"/>
        </w:rPr>
        <w:t>Queensland Road Safety Strategy 2022-31</w:t>
      </w:r>
      <w:r w:rsidRPr="009E7B95">
        <w:rPr>
          <w:rFonts w:ascii="Arial" w:eastAsia="Arial" w:hAnsi="Arial" w:cs="Arial"/>
          <w:sz w:val="22"/>
          <w:szCs w:val="22"/>
        </w:rPr>
        <w:t xml:space="preserve"> </w:t>
      </w:r>
      <w:r w:rsidR="63085922" w:rsidRPr="009E7B95">
        <w:rPr>
          <w:rFonts w:ascii="Arial" w:eastAsia="Arial" w:hAnsi="Arial" w:cs="Arial"/>
          <w:sz w:val="22"/>
          <w:szCs w:val="22"/>
        </w:rPr>
        <w:t xml:space="preserve">(the Strategy) </w:t>
      </w:r>
      <w:r w:rsidR="4E0C9172" w:rsidRPr="009E7B95">
        <w:rPr>
          <w:rFonts w:ascii="Arial" w:eastAsia="Arial" w:hAnsi="Arial" w:cs="Arial"/>
          <w:sz w:val="22"/>
          <w:szCs w:val="22"/>
        </w:rPr>
        <w:t xml:space="preserve">outlines </w:t>
      </w:r>
      <w:r w:rsidRPr="009E7B95">
        <w:rPr>
          <w:rFonts w:ascii="Arial" w:eastAsia="Arial" w:hAnsi="Arial" w:cs="Arial"/>
          <w:sz w:val="22"/>
          <w:szCs w:val="22"/>
        </w:rPr>
        <w:t>how Queensland will work towards the goal of zero road trauma deaths by 2050</w:t>
      </w:r>
      <w:r w:rsidR="6FC36E90" w:rsidRPr="009E7B95">
        <w:rPr>
          <w:rFonts w:ascii="Arial" w:eastAsia="Arial" w:hAnsi="Arial" w:cs="Arial"/>
          <w:sz w:val="22"/>
          <w:szCs w:val="22"/>
        </w:rPr>
        <w:t xml:space="preserve"> and</w:t>
      </w:r>
      <w:r w:rsidRPr="009E7B95">
        <w:rPr>
          <w:rFonts w:ascii="Arial" w:eastAsia="Arial" w:hAnsi="Arial" w:cs="Arial"/>
          <w:sz w:val="22"/>
          <w:szCs w:val="22"/>
        </w:rPr>
        <w:t xml:space="preserve"> sets ten-year targets</w:t>
      </w:r>
      <w:r w:rsidR="57F2751C" w:rsidRPr="009E7B95">
        <w:rPr>
          <w:rFonts w:ascii="Arial" w:eastAsia="Arial" w:hAnsi="Arial" w:cs="Arial"/>
          <w:sz w:val="22"/>
          <w:szCs w:val="22"/>
        </w:rPr>
        <w:t xml:space="preserve"> in alignment with the </w:t>
      </w:r>
      <w:r w:rsidR="57F2751C" w:rsidRPr="009E7B95">
        <w:rPr>
          <w:rFonts w:ascii="Arial" w:eastAsia="Arial" w:hAnsi="Arial" w:cs="Arial"/>
          <w:i/>
          <w:iCs/>
          <w:sz w:val="22"/>
          <w:szCs w:val="22"/>
        </w:rPr>
        <w:t>National Road Safety Strategy 2021-30</w:t>
      </w:r>
      <w:r w:rsidRPr="009E7B95">
        <w:rPr>
          <w:rFonts w:ascii="Arial" w:eastAsia="Arial" w:hAnsi="Arial" w:cs="Arial"/>
          <w:sz w:val="22"/>
          <w:szCs w:val="22"/>
        </w:rPr>
        <w:t xml:space="preserve"> to reduce the number of fatalities and serious injuries arising from road trauma</w:t>
      </w:r>
      <w:r w:rsidR="38EB8A74" w:rsidRPr="009E7B95">
        <w:rPr>
          <w:rFonts w:ascii="Arial" w:eastAsia="Arial" w:hAnsi="Arial" w:cs="Arial"/>
          <w:sz w:val="22"/>
          <w:szCs w:val="22"/>
        </w:rPr>
        <w:t>.</w:t>
      </w:r>
    </w:p>
    <w:p w14:paraId="11F80850" w14:textId="55F35A34" w:rsidR="009E7B95" w:rsidRDefault="325BA8AB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The Department of Transport and Main Roads (TMR) u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="56148B17" w:rsidRPr="009E7B95">
        <w:rPr>
          <w:rFonts w:ascii="Arial" w:eastAsia="Arial" w:hAnsi="Arial" w:cs="Arial"/>
          <w:color w:val="000000" w:themeColor="text1"/>
          <w:sz w:val="22"/>
          <w:szCs w:val="22"/>
        </w:rPr>
        <w:t>dertook an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extensive program of internal and external engagement activities to support the development of the Strategy </w:t>
      </w:r>
      <w:r w:rsidR="1692E16C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and supporting </w:t>
      </w:r>
      <w:r w:rsidR="65A71B12" w:rsidRPr="009E7B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Queensland Road Safety Action Plan 2022-24</w:t>
      </w:r>
      <w:r w:rsidR="65A71B12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(the 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>Action Plan</w:t>
      </w:r>
      <w:r w:rsidR="06ACFA0B" w:rsidRPr="009E7B9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and </w:t>
      </w:r>
      <w:r w:rsidR="0286DA13" w:rsidRPr="009E7B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Queensland Road Safety Research</w:t>
      </w:r>
      <w:r w:rsidR="00F17F8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and Evaluation</w:t>
      </w:r>
      <w:r w:rsidR="0286DA13" w:rsidRPr="009E7B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Framework </w:t>
      </w:r>
      <w:r w:rsidR="0286DA13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(the 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>Research Framework</w:t>
      </w:r>
      <w:r w:rsidR="0D44A6DF" w:rsidRPr="009E7B95">
        <w:rPr>
          <w:rFonts w:ascii="Arial" w:eastAsia="Arial" w:hAnsi="Arial" w:cs="Arial"/>
          <w:color w:val="000000" w:themeColor="text1"/>
          <w:sz w:val="22"/>
          <w:szCs w:val="22"/>
        </w:rPr>
        <w:t>)</w:t>
      </w:r>
      <w:r w:rsidR="321DCBD6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, to ensure a robust, innovative and fit-for-purpose approach to road safety over the coming decade. </w:t>
      </w:r>
    </w:p>
    <w:p w14:paraId="01667D7C" w14:textId="77777777" w:rsidR="009E7B95" w:rsidRDefault="6DC9BBE9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The Strategy takes a bold, new approach that involves responding to community needs at a local level, building partnerships with new stakeholders, and leveraging new technologies and data sets to improve road safety outco</w:t>
      </w:r>
      <w:r w:rsidR="40D333DC" w:rsidRPr="009E7B95">
        <w:rPr>
          <w:rFonts w:ascii="Arial" w:eastAsia="Arial" w:hAnsi="Arial" w:cs="Arial"/>
          <w:color w:val="000000" w:themeColor="text1"/>
          <w:sz w:val="22"/>
          <w:szCs w:val="22"/>
        </w:rPr>
        <w:t>mes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. It also aims to improve cross-agency collaboration and </w:t>
      </w:r>
      <w:r w:rsidR="0C2FDC5E" w:rsidRPr="009E7B95">
        <w:rPr>
          <w:rFonts w:ascii="Arial" w:eastAsia="Arial" w:hAnsi="Arial" w:cs="Arial"/>
          <w:color w:val="000000" w:themeColor="text1"/>
          <w:sz w:val="22"/>
          <w:szCs w:val="22"/>
        </w:rPr>
        <w:t>coordination, and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support</w:t>
      </w:r>
      <w:r w:rsidR="7C9DF8CC" w:rsidRPr="009E7B95">
        <w:rPr>
          <w:rFonts w:ascii="Arial" w:eastAsia="Arial" w:hAnsi="Arial" w:cs="Arial"/>
          <w:color w:val="000000" w:themeColor="text1"/>
          <w:sz w:val="22"/>
          <w:szCs w:val="22"/>
        </w:rPr>
        <w:t>s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grassroots initiatives that take on the complex social problems that are playing out on </w:t>
      </w:r>
      <w:r w:rsidR="5577B7B1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Queensland 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roads</w:t>
      </w:r>
      <w:r w:rsidR="41BC11A4" w:rsidRPr="009E7B9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8AE92DC" w14:textId="3EB532E8" w:rsidR="009E7B95" w:rsidRDefault="41BC11A4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Th</w:t>
      </w:r>
      <w:r w:rsidR="03527CB5" w:rsidRPr="009E7B95">
        <w:rPr>
          <w:rFonts w:ascii="Arial" w:eastAsia="Arial" w:hAnsi="Arial" w:cs="Arial"/>
          <w:color w:val="000000" w:themeColor="text1"/>
          <w:sz w:val="22"/>
          <w:szCs w:val="22"/>
        </w:rPr>
        <w:t>e new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approach builds upon Safe Systems foundations set by the current strategy but goes further by recognising road trauma as a preventable public health issue.</w:t>
      </w:r>
      <w:r w:rsidR="1708DA74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D3AFB">
        <w:rPr>
          <w:rFonts w:ascii="Arial" w:eastAsia="Arial" w:hAnsi="Arial" w:cs="Arial"/>
          <w:color w:val="000000" w:themeColor="text1"/>
          <w:sz w:val="22"/>
          <w:szCs w:val="22"/>
        </w:rPr>
        <w:t>T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he Strategy will continue to support investment in measures that are proven to work, such as strong deterrence, enforcement and education programs and improved road safety infrastructure treatments</w:t>
      </w:r>
      <w:r w:rsidR="55ADBFA5" w:rsidRPr="009E7B9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211F134" w14:textId="33B3AF22" w:rsidR="009E7B95" w:rsidRPr="00715C72" w:rsidRDefault="55ADBFA5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The Action Plan focuses on initiating change and setting foundations, </w:t>
      </w:r>
      <w:r w:rsidRPr="008B0213">
        <w:rPr>
          <w:rFonts w:ascii="Arial" w:eastAsia="Arial" w:hAnsi="Arial" w:cs="Arial"/>
          <w:color w:val="000000" w:themeColor="text1"/>
          <w:sz w:val="22"/>
          <w:szCs w:val="22"/>
        </w:rPr>
        <w:t xml:space="preserve">with a list of </w:t>
      </w:r>
      <w:r w:rsidR="00A64496" w:rsidRPr="008B0213">
        <w:rPr>
          <w:rFonts w:ascii="Arial" w:eastAsia="Arial" w:hAnsi="Arial" w:cs="Arial"/>
          <w:color w:val="000000" w:themeColor="text1"/>
          <w:sz w:val="22"/>
          <w:szCs w:val="22"/>
        </w:rPr>
        <w:t>20</w:t>
      </w:r>
      <w:r w:rsidRPr="008B0213">
        <w:rPr>
          <w:rFonts w:ascii="Arial" w:eastAsia="Arial" w:hAnsi="Arial" w:cs="Arial"/>
          <w:color w:val="000000" w:themeColor="text1"/>
          <w:sz w:val="22"/>
          <w:szCs w:val="22"/>
        </w:rPr>
        <w:t xml:space="preserve"> practical actions the Queensland Government can do now to improve road</w:t>
      </w:r>
      <w:r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safety outcomes and set the foundations for future initiatives. </w:t>
      </w:r>
    </w:p>
    <w:p w14:paraId="3E4917F8" w14:textId="77777777" w:rsidR="009E7B95" w:rsidRPr="00715C72" w:rsidRDefault="774E47D8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15C72">
        <w:rPr>
          <w:rFonts w:ascii="Arial" w:eastAsia="Arial" w:hAnsi="Arial" w:cs="Arial"/>
          <w:color w:val="000000" w:themeColor="text1"/>
          <w:sz w:val="22"/>
          <w:szCs w:val="22"/>
        </w:rPr>
        <w:t>K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ey actions include </w:t>
      </w:r>
      <w:r w:rsidR="067A2A3A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the 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>deliver</w:t>
      </w:r>
      <w:r w:rsidR="7B54BB5A" w:rsidRPr="00715C72">
        <w:rPr>
          <w:rFonts w:ascii="Arial" w:eastAsia="Arial" w:hAnsi="Arial" w:cs="Arial"/>
          <w:color w:val="000000" w:themeColor="text1"/>
          <w:sz w:val="22"/>
          <w:szCs w:val="22"/>
        </w:rPr>
        <w:t>y of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a suite of actions targeting safety improvements for vehicles as a workplace and roadside workers</w:t>
      </w:r>
      <w:r w:rsidR="7FEE1215" w:rsidRPr="00715C72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deliver</w:t>
      </w:r>
      <w:r w:rsidR="192E3C17" w:rsidRPr="00715C72">
        <w:rPr>
          <w:rFonts w:ascii="Arial" w:eastAsia="Arial" w:hAnsi="Arial" w:cs="Arial"/>
          <w:color w:val="000000" w:themeColor="text1"/>
          <w:sz w:val="22"/>
          <w:szCs w:val="22"/>
        </w:rPr>
        <w:t>y of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the Ride to Zero program to improve motorcycle safety</w:t>
      </w:r>
      <w:r w:rsidR="000C7713" w:rsidRPr="00715C72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and deliver</w:t>
      </w:r>
      <w:r w:rsidR="3BEF8E7F" w:rsidRPr="00715C72">
        <w:rPr>
          <w:rFonts w:ascii="Arial" w:eastAsia="Arial" w:hAnsi="Arial" w:cs="Arial"/>
          <w:color w:val="000000" w:themeColor="text1"/>
          <w:sz w:val="22"/>
          <w:szCs w:val="22"/>
        </w:rPr>
        <w:t>y of</w:t>
      </w:r>
      <w:r w:rsidR="55ADBFA5" w:rsidRPr="00715C72">
        <w:rPr>
          <w:rFonts w:ascii="Arial" w:eastAsia="Arial" w:hAnsi="Arial" w:cs="Arial"/>
          <w:color w:val="000000" w:themeColor="text1"/>
          <w:sz w:val="22"/>
          <w:szCs w:val="22"/>
        </w:rPr>
        <w:t xml:space="preserve"> a package of drug driving reforms.</w:t>
      </w:r>
    </w:p>
    <w:p w14:paraId="62F9A11E" w14:textId="77777777" w:rsidR="009E7B95" w:rsidRDefault="55ADBFA5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The Strategy will be supported by the Research Framework</w:t>
      </w:r>
      <w:r w:rsidR="30AE61DB" w:rsidRPr="009E7B9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which will guide a coordinated research agenda that covers areas of emerging concern and minimises duplication of efforts</w:t>
      </w:r>
      <w:r w:rsidR="15B4684D" w:rsidRPr="009E7B95">
        <w:rPr>
          <w:rFonts w:ascii="Arial" w:eastAsia="Arial" w:hAnsi="Arial" w:cs="Arial"/>
          <w:color w:val="000000" w:themeColor="text1"/>
          <w:sz w:val="22"/>
          <w:szCs w:val="22"/>
        </w:rPr>
        <w:t xml:space="preserve"> over the coming decade</w:t>
      </w:r>
      <w:r w:rsidRPr="009E7B95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5F0AE0C" w14:textId="6AA1433C" w:rsidR="00E02406" w:rsidRPr="00E02406" w:rsidRDefault="00FC2E97" w:rsidP="00D73C33">
      <w:pPr>
        <w:numPr>
          <w:ilvl w:val="0"/>
          <w:numId w:val="32"/>
        </w:numPr>
        <w:spacing w:before="24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02406">
        <w:rPr>
          <w:rFonts w:ascii="Arial" w:eastAsia="Arial" w:hAnsi="Arial" w:cs="Arial"/>
          <w:sz w:val="22"/>
          <w:szCs w:val="22"/>
          <w:u w:val="single"/>
        </w:rPr>
        <w:t>Cabinet approved</w:t>
      </w:r>
      <w:r w:rsidR="022812D1" w:rsidRPr="00E02406">
        <w:rPr>
          <w:rFonts w:ascii="Arial" w:eastAsia="Arial" w:hAnsi="Arial" w:cs="Arial"/>
          <w:sz w:val="22"/>
          <w:szCs w:val="22"/>
        </w:rPr>
        <w:t xml:space="preserve"> the </w:t>
      </w:r>
      <w:r w:rsidR="2BE4331F" w:rsidRPr="00E02406">
        <w:rPr>
          <w:rFonts w:ascii="Arial" w:eastAsia="Arial" w:hAnsi="Arial" w:cs="Arial"/>
          <w:i/>
          <w:iCs/>
          <w:sz w:val="22"/>
          <w:szCs w:val="22"/>
        </w:rPr>
        <w:t xml:space="preserve">Queensland Road Safety Strategy 2022-31, Queensland Road Safety Action Plan 2022-24, Queensland Road Safety Research </w:t>
      </w:r>
      <w:r w:rsidR="00F17F81">
        <w:rPr>
          <w:rFonts w:ascii="Arial" w:eastAsia="Arial" w:hAnsi="Arial" w:cs="Arial"/>
          <w:i/>
          <w:iCs/>
          <w:sz w:val="22"/>
          <w:szCs w:val="22"/>
        </w:rPr>
        <w:t xml:space="preserve">and Evaluation </w:t>
      </w:r>
      <w:r w:rsidR="2BE4331F" w:rsidRPr="00E02406">
        <w:rPr>
          <w:rFonts w:ascii="Arial" w:eastAsia="Arial" w:hAnsi="Arial" w:cs="Arial"/>
          <w:i/>
          <w:iCs/>
          <w:sz w:val="22"/>
          <w:szCs w:val="22"/>
        </w:rPr>
        <w:t>Framework</w:t>
      </w:r>
      <w:r w:rsidR="2BE4331F" w:rsidRPr="00E02406">
        <w:rPr>
          <w:rFonts w:ascii="Arial" w:eastAsia="Arial" w:hAnsi="Arial" w:cs="Arial"/>
          <w:sz w:val="22"/>
          <w:szCs w:val="22"/>
        </w:rPr>
        <w:t xml:space="preserve"> and </w:t>
      </w:r>
      <w:r w:rsidR="00662750">
        <w:rPr>
          <w:rFonts w:ascii="Arial" w:eastAsia="Arial" w:hAnsi="Arial" w:cs="Arial"/>
          <w:sz w:val="22"/>
          <w:szCs w:val="22"/>
        </w:rPr>
        <w:t>its</w:t>
      </w:r>
      <w:r w:rsidR="0954347E" w:rsidRPr="00E02406">
        <w:rPr>
          <w:rFonts w:ascii="Arial" w:eastAsia="Arial" w:hAnsi="Arial" w:cs="Arial"/>
          <w:sz w:val="22"/>
          <w:szCs w:val="22"/>
        </w:rPr>
        <w:t xml:space="preserve"> </w:t>
      </w:r>
      <w:r w:rsidR="2BE4331F" w:rsidRPr="00E02406">
        <w:rPr>
          <w:rFonts w:ascii="Arial" w:eastAsia="Arial" w:hAnsi="Arial" w:cs="Arial"/>
          <w:sz w:val="22"/>
          <w:szCs w:val="22"/>
        </w:rPr>
        <w:t>public release.</w:t>
      </w:r>
    </w:p>
    <w:p w14:paraId="7151C69F" w14:textId="0FF5DFBE" w:rsidR="00FC2E97" w:rsidRPr="009E7B95" w:rsidRDefault="00FC2E97" w:rsidP="00D73C33">
      <w:pPr>
        <w:numPr>
          <w:ilvl w:val="0"/>
          <w:numId w:val="32"/>
        </w:numPr>
        <w:spacing w:before="360"/>
        <w:ind w:left="357" w:hanging="357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9E7B95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3F0E9B">
        <w:rPr>
          <w:rFonts w:ascii="Arial" w:hAnsi="Arial" w:cs="Arial"/>
          <w:sz w:val="22"/>
          <w:szCs w:val="22"/>
        </w:rPr>
        <w:t>:</w:t>
      </w:r>
    </w:p>
    <w:p w14:paraId="26ED27ED" w14:textId="22852DFD" w:rsidR="4E5FB013" w:rsidRPr="00CD0D5E" w:rsidRDefault="00245EE3" w:rsidP="00D73C33">
      <w:pPr>
        <w:numPr>
          <w:ilvl w:val="0"/>
          <w:numId w:val="27"/>
        </w:numPr>
        <w:tabs>
          <w:tab w:val="num" w:pos="280"/>
        </w:tabs>
        <w:spacing w:before="120"/>
        <w:ind w:left="811"/>
        <w:jc w:val="both"/>
        <w:rPr>
          <w:rFonts w:ascii="Arial" w:eastAsia="Arial" w:hAnsi="Arial" w:cs="Arial"/>
          <w:color w:val="000000" w:themeColor="text1"/>
          <w:szCs w:val="24"/>
        </w:rPr>
      </w:pPr>
      <w:hyperlink r:id="rId10" w:history="1">
        <w:r w:rsidR="4E5FB013" w:rsidRPr="00CD0D5E">
          <w:rPr>
            <w:rStyle w:val="Hyperlink"/>
            <w:rFonts w:ascii="Arial" w:hAnsi="Arial" w:cs="Arial"/>
            <w:sz w:val="22"/>
            <w:szCs w:val="22"/>
          </w:rPr>
          <w:t>Queensland Road Safety Strategy 2022-31</w:t>
        </w:r>
      </w:hyperlink>
    </w:p>
    <w:p w14:paraId="03BE1EFF" w14:textId="1412E3CD" w:rsidR="4E5FB013" w:rsidRPr="00CD0D5E" w:rsidRDefault="00245EE3" w:rsidP="00D73C33">
      <w:pPr>
        <w:numPr>
          <w:ilvl w:val="0"/>
          <w:numId w:val="27"/>
        </w:numPr>
        <w:tabs>
          <w:tab w:val="num" w:pos="280"/>
        </w:tabs>
        <w:spacing w:before="120"/>
        <w:ind w:left="811"/>
        <w:jc w:val="both"/>
        <w:rPr>
          <w:color w:val="000000" w:themeColor="text1"/>
          <w:szCs w:val="24"/>
        </w:rPr>
      </w:pPr>
      <w:hyperlink r:id="rId11" w:history="1">
        <w:r w:rsidR="4E5FB013" w:rsidRPr="00CD0D5E">
          <w:rPr>
            <w:rStyle w:val="Hyperlink"/>
            <w:rFonts w:ascii="Arial" w:hAnsi="Arial" w:cs="Arial"/>
            <w:sz w:val="22"/>
            <w:szCs w:val="22"/>
          </w:rPr>
          <w:t>Queensland Road Safety Action Plan 2022-24</w:t>
        </w:r>
      </w:hyperlink>
    </w:p>
    <w:p w14:paraId="4CDA259F" w14:textId="17DF8456" w:rsidR="4E5FB013" w:rsidRDefault="00245EE3" w:rsidP="00D73C33">
      <w:pPr>
        <w:numPr>
          <w:ilvl w:val="0"/>
          <w:numId w:val="27"/>
        </w:numPr>
        <w:tabs>
          <w:tab w:val="num" w:pos="280"/>
        </w:tabs>
        <w:spacing w:before="120"/>
        <w:ind w:left="811"/>
        <w:jc w:val="both"/>
        <w:rPr>
          <w:i/>
          <w:iCs/>
          <w:color w:val="000000" w:themeColor="text1"/>
          <w:szCs w:val="24"/>
        </w:rPr>
      </w:pPr>
      <w:hyperlink r:id="rId12" w:history="1">
        <w:r w:rsidR="4E5FB013" w:rsidRPr="00CD0D5E">
          <w:rPr>
            <w:rStyle w:val="Hyperlink"/>
            <w:rFonts w:ascii="Arial" w:hAnsi="Arial" w:cs="Arial"/>
            <w:sz w:val="22"/>
            <w:szCs w:val="22"/>
          </w:rPr>
          <w:t xml:space="preserve">Queensland Road Safety Research </w:t>
        </w:r>
        <w:r w:rsidR="00F17F81" w:rsidRPr="00CD0D5E">
          <w:rPr>
            <w:rStyle w:val="Hyperlink"/>
            <w:rFonts w:ascii="Arial" w:hAnsi="Arial" w:cs="Arial"/>
            <w:sz w:val="22"/>
            <w:szCs w:val="22"/>
          </w:rPr>
          <w:t xml:space="preserve">and Evaluation </w:t>
        </w:r>
        <w:r w:rsidR="4E5FB013" w:rsidRPr="00CD0D5E">
          <w:rPr>
            <w:rStyle w:val="Hyperlink"/>
            <w:rFonts w:ascii="Arial" w:hAnsi="Arial" w:cs="Arial"/>
            <w:sz w:val="22"/>
            <w:szCs w:val="22"/>
          </w:rPr>
          <w:t>Framework</w:t>
        </w:r>
      </w:hyperlink>
      <w:r w:rsidR="4E5FB013" w:rsidRPr="05BCEEB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sectPr w:rsidR="4E5FB013" w:rsidSect="002B19CB">
      <w:footerReference w:type="default" r:id="rId13"/>
      <w:headerReference w:type="first" r:id="rId14"/>
      <w:pgSz w:w="11907" w:h="16840" w:code="9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767" w14:textId="77777777" w:rsidR="00F52918" w:rsidRDefault="00F52918">
      <w:r>
        <w:separator/>
      </w:r>
    </w:p>
  </w:endnote>
  <w:endnote w:type="continuationSeparator" w:id="0">
    <w:p w14:paraId="5CCDA2DE" w14:textId="77777777" w:rsidR="00F52918" w:rsidRDefault="00F52918">
      <w:r>
        <w:continuationSeparator/>
      </w:r>
    </w:p>
  </w:endnote>
  <w:endnote w:type="continuationNotice" w:id="1">
    <w:p w14:paraId="5F03C959" w14:textId="77777777" w:rsidR="00F52918" w:rsidRDefault="00F52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D376" w14:textId="77777777" w:rsidR="00F52918" w:rsidRDefault="00F52918">
      <w:r>
        <w:separator/>
      </w:r>
    </w:p>
  </w:footnote>
  <w:footnote w:type="continuationSeparator" w:id="0">
    <w:p w14:paraId="75622DDD" w14:textId="77777777" w:rsidR="00F52918" w:rsidRDefault="00F52918">
      <w:r>
        <w:continuationSeparator/>
      </w:r>
    </w:p>
  </w:footnote>
  <w:footnote w:type="continuationNotice" w:id="1">
    <w:p w14:paraId="0AA8B356" w14:textId="77777777" w:rsidR="00F52918" w:rsidRDefault="00F52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C983" w14:textId="77777777" w:rsidR="003D2065" w:rsidRPr="00937A4A" w:rsidRDefault="003D2065" w:rsidP="003D206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C8B73D9" w14:textId="77777777" w:rsidR="003D2065" w:rsidRPr="00937A4A" w:rsidRDefault="003D2065" w:rsidP="003D206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CE7FA5D" w14:textId="024BDB60" w:rsidR="003D2065" w:rsidRPr="00937A4A" w:rsidRDefault="003D2065" w:rsidP="003D206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2021</w:t>
    </w:r>
  </w:p>
  <w:p w14:paraId="5A7C93E8" w14:textId="2C3FDBBD" w:rsidR="003D2065" w:rsidRDefault="003D2065" w:rsidP="003D20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Queensland Road Safety Strategy and Action Plan</w:t>
    </w:r>
  </w:p>
  <w:p w14:paraId="7843081D" w14:textId="23B92579" w:rsidR="003D2065" w:rsidRDefault="003D2065" w:rsidP="003D206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14:paraId="3E9B42C3" w14:textId="77777777" w:rsidR="003D2065" w:rsidRDefault="003D2065" w:rsidP="003D2065">
    <w:pPr>
      <w:pStyle w:val="Header"/>
      <w:pBdr>
        <w:bottom w:val="single" w:sz="4" w:space="1" w:color="auto"/>
      </w:pBd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373920156" textId="1846971890" start="281" length="17" invalidationStart="281" invalidationLength="17" id="p/4Q2E4n"/>
  </int:Manifest>
  <int:Observations>
    <int:Content id="p/4Q2E4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A32445"/>
    <w:multiLevelType w:val="hybridMultilevel"/>
    <w:tmpl w:val="43125F40"/>
    <w:lvl w:ilvl="0" w:tplc="8B163412">
      <w:start w:val="1"/>
      <w:numFmt w:val="decimal"/>
      <w:lvlText w:val="%1."/>
      <w:lvlJc w:val="left"/>
      <w:pPr>
        <w:ind w:left="720" w:hanging="360"/>
      </w:pPr>
    </w:lvl>
    <w:lvl w:ilvl="1" w:tplc="0AA6E650">
      <w:start w:val="1"/>
      <w:numFmt w:val="lowerLetter"/>
      <w:lvlText w:val="%2."/>
      <w:lvlJc w:val="left"/>
      <w:pPr>
        <w:ind w:left="1440" w:hanging="360"/>
      </w:pPr>
    </w:lvl>
    <w:lvl w:ilvl="2" w:tplc="32BA5B44">
      <w:start w:val="1"/>
      <w:numFmt w:val="lowerRoman"/>
      <w:lvlText w:val="%3."/>
      <w:lvlJc w:val="right"/>
      <w:pPr>
        <w:ind w:left="2160" w:hanging="180"/>
      </w:pPr>
    </w:lvl>
    <w:lvl w:ilvl="3" w:tplc="B31CBD62">
      <w:start w:val="1"/>
      <w:numFmt w:val="decimal"/>
      <w:lvlText w:val="%4."/>
      <w:lvlJc w:val="left"/>
      <w:pPr>
        <w:ind w:left="2880" w:hanging="360"/>
      </w:pPr>
    </w:lvl>
    <w:lvl w:ilvl="4" w:tplc="091A68DA">
      <w:start w:val="1"/>
      <w:numFmt w:val="lowerLetter"/>
      <w:lvlText w:val="%5."/>
      <w:lvlJc w:val="left"/>
      <w:pPr>
        <w:ind w:left="3600" w:hanging="360"/>
      </w:pPr>
    </w:lvl>
    <w:lvl w:ilvl="5" w:tplc="D9CE4CCA">
      <w:start w:val="1"/>
      <w:numFmt w:val="lowerRoman"/>
      <w:lvlText w:val="%6."/>
      <w:lvlJc w:val="right"/>
      <w:pPr>
        <w:ind w:left="4320" w:hanging="180"/>
      </w:pPr>
    </w:lvl>
    <w:lvl w:ilvl="6" w:tplc="5590CDC6">
      <w:start w:val="1"/>
      <w:numFmt w:val="decimal"/>
      <w:lvlText w:val="%7."/>
      <w:lvlJc w:val="left"/>
      <w:pPr>
        <w:ind w:left="5040" w:hanging="360"/>
      </w:pPr>
    </w:lvl>
    <w:lvl w:ilvl="7" w:tplc="9ACA9D84">
      <w:start w:val="1"/>
      <w:numFmt w:val="lowerLetter"/>
      <w:lvlText w:val="%8."/>
      <w:lvlJc w:val="left"/>
      <w:pPr>
        <w:ind w:left="5760" w:hanging="360"/>
      </w:pPr>
    </w:lvl>
    <w:lvl w:ilvl="8" w:tplc="61EC32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0E00"/>
    <w:multiLevelType w:val="hybridMultilevel"/>
    <w:tmpl w:val="FFFFFFFF"/>
    <w:lvl w:ilvl="0" w:tplc="B120B160">
      <w:start w:val="1"/>
      <w:numFmt w:val="decimal"/>
      <w:lvlText w:val="%1."/>
      <w:lvlJc w:val="left"/>
      <w:pPr>
        <w:ind w:left="720" w:hanging="360"/>
      </w:pPr>
    </w:lvl>
    <w:lvl w:ilvl="1" w:tplc="3886E4FC">
      <w:start w:val="1"/>
      <w:numFmt w:val="lowerLetter"/>
      <w:lvlText w:val="%2."/>
      <w:lvlJc w:val="left"/>
      <w:pPr>
        <w:ind w:left="1440" w:hanging="360"/>
      </w:pPr>
    </w:lvl>
    <w:lvl w:ilvl="2" w:tplc="247E57FA">
      <w:start w:val="1"/>
      <w:numFmt w:val="lowerRoman"/>
      <w:lvlText w:val="%3."/>
      <w:lvlJc w:val="right"/>
      <w:pPr>
        <w:ind w:left="2160" w:hanging="180"/>
      </w:pPr>
    </w:lvl>
    <w:lvl w:ilvl="3" w:tplc="9AF40592">
      <w:start w:val="1"/>
      <w:numFmt w:val="decimal"/>
      <w:lvlText w:val="%4."/>
      <w:lvlJc w:val="left"/>
      <w:pPr>
        <w:ind w:left="2880" w:hanging="360"/>
      </w:pPr>
    </w:lvl>
    <w:lvl w:ilvl="4" w:tplc="F23693A6">
      <w:start w:val="1"/>
      <w:numFmt w:val="lowerLetter"/>
      <w:lvlText w:val="%5."/>
      <w:lvlJc w:val="left"/>
      <w:pPr>
        <w:ind w:left="3600" w:hanging="360"/>
      </w:pPr>
    </w:lvl>
    <w:lvl w:ilvl="5" w:tplc="AC58240A">
      <w:start w:val="1"/>
      <w:numFmt w:val="lowerRoman"/>
      <w:lvlText w:val="%6."/>
      <w:lvlJc w:val="right"/>
      <w:pPr>
        <w:ind w:left="4320" w:hanging="180"/>
      </w:pPr>
    </w:lvl>
    <w:lvl w:ilvl="6" w:tplc="F7AE5C84">
      <w:start w:val="1"/>
      <w:numFmt w:val="decimal"/>
      <w:lvlText w:val="%7."/>
      <w:lvlJc w:val="left"/>
      <w:pPr>
        <w:ind w:left="5040" w:hanging="360"/>
      </w:pPr>
    </w:lvl>
    <w:lvl w:ilvl="7" w:tplc="BA9EBD88">
      <w:start w:val="1"/>
      <w:numFmt w:val="lowerLetter"/>
      <w:lvlText w:val="%8."/>
      <w:lvlJc w:val="left"/>
      <w:pPr>
        <w:ind w:left="5760" w:hanging="360"/>
      </w:pPr>
    </w:lvl>
    <w:lvl w:ilvl="8" w:tplc="8F6CBA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45F83"/>
    <w:multiLevelType w:val="hybridMultilevel"/>
    <w:tmpl w:val="CA36FAAA"/>
    <w:lvl w:ilvl="0" w:tplc="E41CA9F0">
      <w:start w:val="1"/>
      <w:numFmt w:val="decimal"/>
      <w:lvlText w:val="%1."/>
      <w:lvlJc w:val="left"/>
      <w:pPr>
        <w:ind w:left="720" w:hanging="360"/>
      </w:pPr>
    </w:lvl>
    <w:lvl w:ilvl="1" w:tplc="EAD6D5D6">
      <w:start w:val="1"/>
      <w:numFmt w:val="lowerLetter"/>
      <w:lvlText w:val="%2."/>
      <w:lvlJc w:val="left"/>
      <w:pPr>
        <w:ind w:left="1440" w:hanging="360"/>
      </w:pPr>
    </w:lvl>
    <w:lvl w:ilvl="2" w:tplc="1E6C96C6">
      <w:start w:val="1"/>
      <w:numFmt w:val="lowerRoman"/>
      <w:lvlText w:val="%3."/>
      <w:lvlJc w:val="right"/>
      <w:pPr>
        <w:ind w:left="2160" w:hanging="180"/>
      </w:pPr>
    </w:lvl>
    <w:lvl w:ilvl="3" w:tplc="94B42A82">
      <w:start w:val="1"/>
      <w:numFmt w:val="decimal"/>
      <w:lvlText w:val="%4."/>
      <w:lvlJc w:val="left"/>
      <w:pPr>
        <w:ind w:left="2880" w:hanging="360"/>
      </w:pPr>
    </w:lvl>
    <w:lvl w:ilvl="4" w:tplc="33C0CC14">
      <w:start w:val="1"/>
      <w:numFmt w:val="lowerLetter"/>
      <w:lvlText w:val="%5."/>
      <w:lvlJc w:val="left"/>
      <w:pPr>
        <w:ind w:left="3600" w:hanging="360"/>
      </w:pPr>
    </w:lvl>
    <w:lvl w:ilvl="5" w:tplc="B3CC4D5E">
      <w:start w:val="1"/>
      <w:numFmt w:val="lowerRoman"/>
      <w:lvlText w:val="%6."/>
      <w:lvlJc w:val="right"/>
      <w:pPr>
        <w:ind w:left="4320" w:hanging="180"/>
      </w:pPr>
    </w:lvl>
    <w:lvl w:ilvl="6" w:tplc="721E6A44">
      <w:start w:val="1"/>
      <w:numFmt w:val="decimal"/>
      <w:lvlText w:val="%7."/>
      <w:lvlJc w:val="left"/>
      <w:pPr>
        <w:ind w:left="5040" w:hanging="360"/>
      </w:pPr>
    </w:lvl>
    <w:lvl w:ilvl="7" w:tplc="2E20CFDA">
      <w:start w:val="1"/>
      <w:numFmt w:val="lowerLetter"/>
      <w:lvlText w:val="%8."/>
      <w:lvlJc w:val="left"/>
      <w:pPr>
        <w:ind w:left="5760" w:hanging="360"/>
      </w:pPr>
    </w:lvl>
    <w:lvl w:ilvl="8" w:tplc="82A810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6" w15:restartNumberingAfterBreak="0">
    <w:nsid w:val="5A705510"/>
    <w:multiLevelType w:val="hybridMultilevel"/>
    <w:tmpl w:val="3ECC735C"/>
    <w:lvl w:ilvl="0" w:tplc="954E6E54">
      <w:start w:val="1"/>
      <w:numFmt w:val="bullet"/>
      <w:pStyle w:val="CABSUBdotptbod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CC13E5"/>
    <w:multiLevelType w:val="hybridMultilevel"/>
    <w:tmpl w:val="DAC07A00"/>
    <w:lvl w:ilvl="0" w:tplc="F0E64F24">
      <w:start w:val="1"/>
      <w:numFmt w:val="decimal"/>
      <w:lvlText w:val="%1."/>
      <w:lvlJc w:val="left"/>
      <w:pPr>
        <w:ind w:left="720" w:hanging="360"/>
      </w:pPr>
    </w:lvl>
    <w:lvl w:ilvl="1" w:tplc="790A1B38">
      <w:start w:val="1"/>
      <w:numFmt w:val="lowerLetter"/>
      <w:lvlText w:val="%2."/>
      <w:lvlJc w:val="left"/>
      <w:pPr>
        <w:ind w:left="1440" w:hanging="360"/>
      </w:pPr>
    </w:lvl>
    <w:lvl w:ilvl="2" w:tplc="A4AC0592">
      <w:start w:val="1"/>
      <w:numFmt w:val="lowerRoman"/>
      <w:lvlText w:val="%3."/>
      <w:lvlJc w:val="right"/>
      <w:pPr>
        <w:ind w:left="2160" w:hanging="180"/>
      </w:pPr>
    </w:lvl>
    <w:lvl w:ilvl="3" w:tplc="0B7CFB28">
      <w:start w:val="1"/>
      <w:numFmt w:val="decimal"/>
      <w:lvlText w:val="%4."/>
      <w:lvlJc w:val="left"/>
      <w:pPr>
        <w:ind w:left="2880" w:hanging="360"/>
      </w:pPr>
    </w:lvl>
    <w:lvl w:ilvl="4" w:tplc="B898350C">
      <w:start w:val="1"/>
      <w:numFmt w:val="lowerLetter"/>
      <w:lvlText w:val="%5."/>
      <w:lvlJc w:val="left"/>
      <w:pPr>
        <w:ind w:left="3600" w:hanging="360"/>
      </w:pPr>
    </w:lvl>
    <w:lvl w:ilvl="5" w:tplc="58AA08EC">
      <w:start w:val="1"/>
      <w:numFmt w:val="lowerRoman"/>
      <w:lvlText w:val="%6."/>
      <w:lvlJc w:val="right"/>
      <w:pPr>
        <w:ind w:left="4320" w:hanging="180"/>
      </w:pPr>
    </w:lvl>
    <w:lvl w:ilvl="6" w:tplc="9E968EAC">
      <w:start w:val="1"/>
      <w:numFmt w:val="decimal"/>
      <w:lvlText w:val="%7."/>
      <w:lvlJc w:val="left"/>
      <w:pPr>
        <w:ind w:left="5040" w:hanging="360"/>
      </w:pPr>
    </w:lvl>
    <w:lvl w:ilvl="7" w:tplc="D0AE1FBC">
      <w:start w:val="1"/>
      <w:numFmt w:val="lowerLetter"/>
      <w:lvlText w:val="%8."/>
      <w:lvlJc w:val="left"/>
      <w:pPr>
        <w:ind w:left="5760" w:hanging="360"/>
      </w:pPr>
    </w:lvl>
    <w:lvl w:ilvl="8" w:tplc="DA8CC6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14828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2E75D5B"/>
    <w:multiLevelType w:val="hybridMultilevel"/>
    <w:tmpl w:val="5A7CA8EE"/>
    <w:lvl w:ilvl="0" w:tplc="58B0ECFC">
      <w:start w:val="1"/>
      <w:numFmt w:val="decimal"/>
      <w:lvlText w:val="%1."/>
      <w:lvlJc w:val="left"/>
      <w:pPr>
        <w:ind w:left="720" w:hanging="360"/>
      </w:pPr>
    </w:lvl>
    <w:lvl w:ilvl="1" w:tplc="3B4C5260">
      <w:start w:val="1"/>
      <w:numFmt w:val="lowerLetter"/>
      <w:lvlText w:val="%2."/>
      <w:lvlJc w:val="left"/>
      <w:pPr>
        <w:ind w:left="1440" w:hanging="360"/>
      </w:pPr>
    </w:lvl>
    <w:lvl w:ilvl="2" w:tplc="A4803086">
      <w:start w:val="1"/>
      <w:numFmt w:val="lowerRoman"/>
      <w:lvlText w:val="%3."/>
      <w:lvlJc w:val="right"/>
      <w:pPr>
        <w:ind w:left="2160" w:hanging="180"/>
      </w:pPr>
    </w:lvl>
    <w:lvl w:ilvl="3" w:tplc="0BE008C4">
      <w:start w:val="1"/>
      <w:numFmt w:val="decimal"/>
      <w:lvlText w:val="%4."/>
      <w:lvlJc w:val="left"/>
      <w:pPr>
        <w:ind w:left="2880" w:hanging="360"/>
      </w:pPr>
    </w:lvl>
    <w:lvl w:ilvl="4" w:tplc="B0564DF8">
      <w:start w:val="1"/>
      <w:numFmt w:val="lowerLetter"/>
      <w:lvlText w:val="%5."/>
      <w:lvlJc w:val="left"/>
      <w:pPr>
        <w:ind w:left="3600" w:hanging="360"/>
      </w:pPr>
    </w:lvl>
    <w:lvl w:ilvl="5" w:tplc="A558A450">
      <w:start w:val="1"/>
      <w:numFmt w:val="lowerRoman"/>
      <w:lvlText w:val="%6."/>
      <w:lvlJc w:val="right"/>
      <w:pPr>
        <w:ind w:left="4320" w:hanging="180"/>
      </w:pPr>
    </w:lvl>
    <w:lvl w:ilvl="6" w:tplc="383A97AE">
      <w:start w:val="1"/>
      <w:numFmt w:val="decimal"/>
      <w:lvlText w:val="%7."/>
      <w:lvlJc w:val="left"/>
      <w:pPr>
        <w:ind w:left="5040" w:hanging="360"/>
      </w:pPr>
    </w:lvl>
    <w:lvl w:ilvl="7" w:tplc="559C9A84">
      <w:start w:val="1"/>
      <w:numFmt w:val="lowerLetter"/>
      <w:lvlText w:val="%8."/>
      <w:lvlJc w:val="left"/>
      <w:pPr>
        <w:ind w:left="5760" w:hanging="360"/>
      </w:pPr>
    </w:lvl>
    <w:lvl w:ilvl="8" w:tplc="4A4228C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77F7C"/>
    <w:multiLevelType w:val="hybridMultilevel"/>
    <w:tmpl w:val="6082F6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A731D"/>
    <w:multiLevelType w:val="hybridMultilevel"/>
    <w:tmpl w:val="FFFFFFFF"/>
    <w:lvl w:ilvl="0" w:tplc="D06EB5B4">
      <w:start w:val="1"/>
      <w:numFmt w:val="decimal"/>
      <w:lvlText w:val="%1."/>
      <w:lvlJc w:val="left"/>
      <w:pPr>
        <w:ind w:left="720" w:hanging="360"/>
      </w:pPr>
    </w:lvl>
    <w:lvl w:ilvl="1" w:tplc="6FDE1F70">
      <w:start w:val="1"/>
      <w:numFmt w:val="lowerLetter"/>
      <w:lvlText w:val="%2."/>
      <w:lvlJc w:val="left"/>
      <w:pPr>
        <w:ind w:left="1440" w:hanging="360"/>
      </w:pPr>
    </w:lvl>
    <w:lvl w:ilvl="2" w:tplc="56B48B0C">
      <w:start w:val="1"/>
      <w:numFmt w:val="lowerRoman"/>
      <w:lvlText w:val="%3."/>
      <w:lvlJc w:val="right"/>
      <w:pPr>
        <w:ind w:left="2160" w:hanging="180"/>
      </w:pPr>
    </w:lvl>
    <w:lvl w:ilvl="3" w:tplc="E7C0766C">
      <w:start w:val="1"/>
      <w:numFmt w:val="decimal"/>
      <w:lvlText w:val="%4."/>
      <w:lvlJc w:val="left"/>
      <w:pPr>
        <w:ind w:left="2880" w:hanging="360"/>
      </w:pPr>
    </w:lvl>
    <w:lvl w:ilvl="4" w:tplc="6DA49FB4">
      <w:start w:val="1"/>
      <w:numFmt w:val="lowerLetter"/>
      <w:lvlText w:val="%5."/>
      <w:lvlJc w:val="left"/>
      <w:pPr>
        <w:ind w:left="3600" w:hanging="360"/>
      </w:pPr>
    </w:lvl>
    <w:lvl w:ilvl="5" w:tplc="5080A470">
      <w:start w:val="1"/>
      <w:numFmt w:val="lowerRoman"/>
      <w:lvlText w:val="%6."/>
      <w:lvlJc w:val="right"/>
      <w:pPr>
        <w:ind w:left="4320" w:hanging="180"/>
      </w:pPr>
    </w:lvl>
    <w:lvl w:ilvl="6" w:tplc="103AC26C">
      <w:start w:val="1"/>
      <w:numFmt w:val="decimal"/>
      <w:lvlText w:val="%7."/>
      <w:lvlJc w:val="left"/>
      <w:pPr>
        <w:ind w:left="5040" w:hanging="360"/>
      </w:pPr>
    </w:lvl>
    <w:lvl w:ilvl="7" w:tplc="54A0FA80">
      <w:start w:val="1"/>
      <w:numFmt w:val="lowerLetter"/>
      <w:lvlText w:val="%8."/>
      <w:lvlJc w:val="left"/>
      <w:pPr>
        <w:ind w:left="5760" w:hanging="360"/>
      </w:pPr>
    </w:lvl>
    <w:lvl w:ilvl="8" w:tplc="8FEAA59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76F87"/>
    <w:multiLevelType w:val="hybridMultilevel"/>
    <w:tmpl w:val="2396A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7794006">
    <w:abstractNumId w:val="21"/>
  </w:num>
  <w:num w:numId="2" w16cid:durableId="2118793892">
    <w:abstractNumId w:val="6"/>
  </w:num>
  <w:num w:numId="3" w16cid:durableId="7288455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53680928">
    <w:abstractNumId w:val="15"/>
  </w:num>
  <w:num w:numId="5" w16cid:durableId="1633712161">
    <w:abstractNumId w:val="24"/>
  </w:num>
  <w:num w:numId="6" w16cid:durableId="881748022">
    <w:abstractNumId w:val="15"/>
  </w:num>
  <w:num w:numId="7" w16cid:durableId="54865416">
    <w:abstractNumId w:val="3"/>
  </w:num>
  <w:num w:numId="8" w16cid:durableId="1465536008">
    <w:abstractNumId w:val="13"/>
  </w:num>
  <w:num w:numId="9" w16cid:durableId="2093357686">
    <w:abstractNumId w:val="1"/>
  </w:num>
  <w:num w:numId="10" w16cid:durableId="503663447">
    <w:abstractNumId w:val="11"/>
  </w:num>
  <w:num w:numId="11" w16cid:durableId="837423283">
    <w:abstractNumId w:val="2"/>
  </w:num>
  <w:num w:numId="12" w16cid:durableId="291790633">
    <w:abstractNumId w:val="9"/>
  </w:num>
  <w:num w:numId="13" w16cid:durableId="1559437563">
    <w:abstractNumId w:val="10"/>
  </w:num>
  <w:num w:numId="14" w16cid:durableId="532814695">
    <w:abstractNumId w:val="17"/>
  </w:num>
  <w:num w:numId="15" w16cid:durableId="325282490">
    <w:abstractNumId w:val="23"/>
  </w:num>
  <w:num w:numId="16" w16cid:durableId="52775139">
    <w:abstractNumId w:val="5"/>
  </w:num>
  <w:num w:numId="17" w16cid:durableId="1759249406">
    <w:abstractNumId w:val="4"/>
  </w:num>
  <w:num w:numId="18" w16cid:durableId="1792944120">
    <w:abstractNumId w:val="14"/>
  </w:num>
  <w:num w:numId="19" w16cid:durableId="1073234365">
    <w:abstractNumId w:val="20"/>
  </w:num>
  <w:num w:numId="20" w16cid:durableId="1893300956">
    <w:abstractNumId w:val="22"/>
  </w:num>
  <w:num w:numId="21" w16cid:durableId="1360550103">
    <w:abstractNumId w:val="12"/>
  </w:num>
  <w:num w:numId="22" w16cid:durableId="1652784238">
    <w:abstractNumId w:val="28"/>
  </w:num>
  <w:num w:numId="23" w16cid:durableId="375744299">
    <w:abstractNumId w:val="25"/>
  </w:num>
  <w:num w:numId="24" w16cid:durableId="1095596113">
    <w:abstractNumId w:val="16"/>
  </w:num>
  <w:num w:numId="25" w16cid:durableId="2074351888">
    <w:abstractNumId w:val="26"/>
  </w:num>
  <w:num w:numId="26" w16cid:durableId="107397006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139600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9396322">
    <w:abstractNumId w:val="27"/>
  </w:num>
  <w:num w:numId="29" w16cid:durableId="1732458503">
    <w:abstractNumId w:val="7"/>
  </w:num>
  <w:num w:numId="30" w16cid:durableId="1129981109">
    <w:abstractNumId w:val="8"/>
  </w:num>
  <w:num w:numId="31" w16cid:durableId="2134903316">
    <w:abstractNumId w:val="18"/>
  </w:num>
  <w:num w:numId="32" w16cid:durableId="20351056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01076B"/>
    <w:rsid w:val="00020ACD"/>
    <w:rsid w:val="00021188"/>
    <w:rsid w:val="000279BA"/>
    <w:rsid w:val="0006442F"/>
    <w:rsid w:val="00070A40"/>
    <w:rsid w:val="0009634A"/>
    <w:rsid w:val="000A1D7D"/>
    <w:rsid w:val="000A2BAC"/>
    <w:rsid w:val="000A6E5D"/>
    <w:rsid w:val="000B799B"/>
    <w:rsid w:val="000C15F5"/>
    <w:rsid w:val="000C1D77"/>
    <w:rsid w:val="000C2437"/>
    <w:rsid w:val="000C7713"/>
    <w:rsid w:val="000D05D6"/>
    <w:rsid w:val="000D1BEC"/>
    <w:rsid w:val="000D7D20"/>
    <w:rsid w:val="000E3F6A"/>
    <w:rsid w:val="000E7002"/>
    <w:rsid w:val="001143FC"/>
    <w:rsid w:val="001227DD"/>
    <w:rsid w:val="00124546"/>
    <w:rsid w:val="00124644"/>
    <w:rsid w:val="00124FE2"/>
    <w:rsid w:val="0012634E"/>
    <w:rsid w:val="00126CC9"/>
    <w:rsid w:val="0014646B"/>
    <w:rsid w:val="0014649D"/>
    <w:rsid w:val="0015685D"/>
    <w:rsid w:val="00156C19"/>
    <w:rsid w:val="00164CA2"/>
    <w:rsid w:val="0017782F"/>
    <w:rsid w:val="00182E54"/>
    <w:rsid w:val="00196DD7"/>
    <w:rsid w:val="001B5837"/>
    <w:rsid w:val="001C350C"/>
    <w:rsid w:val="001D0259"/>
    <w:rsid w:val="001E5583"/>
    <w:rsid w:val="001E6C9A"/>
    <w:rsid w:val="00201829"/>
    <w:rsid w:val="00216296"/>
    <w:rsid w:val="00240160"/>
    <w:rsid w:val="00242B09"/>
    <w:rsid w:val="00245EE3"/>
    <w:rsid w:val="0025407B"/>
    <w:rsid w:val="002570BB"/>
    <w:rsid w:val="00272544"/>
    <w:rsid w:val="00273B58"/>
    <w:rsid w:val="0029516D"/>
    <w:rsid w:val="002A6C18"/>
    <w:rsid w:val="002A6FC7"/>
    <w:rsid w:val="002A7348"/>
    <w:rsid w:val="002B1993"/>
    <w:rsid w:val="002B19CB"/>
    <w:rsid w:val="002E58D6"/>
    <w:rsid w:val="002E5AA0"/>
    <w:rsid w:val="002F2273"/>
    <w:rsid w:val="002F7590"/>
    <w:rsid w:val="003024B9"/>
    <w:rsid w:val="00307344"/>
    <w:rsid w:val="003239FD"/>
    <w:rsid w:val="00330878"/>
    <w:rsid w:val="0033391A"/>
    <w:rsid w:val="00340EF2"/>
    <w:rsid w:val="00355608"/>
    <w:rsid w:val="0036138F"/>
    <w:rsid w:val="00373587"/>
    <w:rsid w:val="003737C1"/>
    <w:rsid w:val="00386B78"/>
    <w:rsid w:val="00391750"/>
    <w:rsid w:val="003924E3"/>
    <w:rsid w:val="003927E5"/>
    <w:rsid w:val="00394007"/>
    <w:rsid w:val="003C1CF6"/>
    <w:rsid w:val="003C5050"/>
    <w:rsid w:val="003C5F91"/>
    <w:rsid w:val="003C71CD"/>
    <w:rsid w:val="003D2065"/>
    <w:rsid w:val="003D2408"/>
    <w:rsid w:val="003E2D89"/>
    <w:rsid w:val="003E38F3"/>
    <w:rsid w:val="003E7A95"/>
    <w:rsid w:val="003F037E"/>
    <w:rsid w:val="003F0E9B"/>
    <w:rsid w:val="00412A34"/>
    <w:rsid w:val="004149B9"/>
    <w:rsid w:val="00444598"/>
    <w:rsid w:val="00444DCF"/>
    <w:rsid w:val="00457D9C"/>
    <w:rsid w:val="00464036"/>
    <w:rsid w:val="00473204"/>
    <w:rsid w:val="00476361"/>
    <w:rsid w:val="004A1995"/>
    <w:rsid w:val="004C65A5"/>
    <w:rsid w:val="004D7050"/>
    <w:rsid w:val="004E348C"/>
    <w:rsid w:val="004E3BC5"/>
    <w:rsid w:val="00525FE4"/>
    <w:rsid w:val="00527730"/>
    <w:rsid w:val="00540A91"/>
    <w:rsid w:val="005425AB"/>
    <w:rsid w:val="00555173"/>
    <w:rsid w:val="005577AB"/>
    <w:rsid w:val="005668F7"/>
    <w:rsid w:val="00572FD1"/>
    <w:rsid w:val="0057491C"/>
    <w:rsid w:val="00581C78"/>
    <w:rsid w:val="005900A5"/>
    <w:rsid w:val="005A2628"/>
    <w:rsid w:val="005A6673"/>
    <w:rsid w:val="005B0DE6"/>
    <w:rsid w:val="005D0C09"/>
    <w:rsid w:val="005D5BB9"/>
    <w:rsid w:val="005E7616"/>
    <w:rsid w:val="00615CDF"/>
    <w:rsid w:val="00627E6E"/>
    <w:rsid w:val="0064268C"/>
    <w:rsid w:val="00644D03"/>
    <w:rsid w:val="00656393"/>
    <w:rsid w:val="00660AED"/>
    <w:rsid w:val="00662750"/>
    <w:rsid w:val="0066421E"/>
    <w:rsid w:val="00667828"/>
    <w:rsid w:val="0067667D"/>
    <w:rsid w:val="006D7033"/>
    <w:rsid w:val="006E25A6"/>
    <w:rsid w:val="006E6DDE"/>
    <w:rsid w:val="00711714"/>
    <w:rsid w:val="00715C72"/>
    <w:rsid w:val="007229A2"/>
    <w:rsid w:val="00742804"/>
    <w:rsid w:val="00745BF5"/>
    <w:rsid w:val="00745F4C"/>
    <w:rsid w:val="007653EB"/>
    <w:rsid w:val="007655AE"/>
    <w:rsid w:val="00782539"/>
    <w:rsid w:val="0079498D"/>
    <w:rsid w:val="007B3E25"/>
    <w:rsid w:val="007B6771"/>
    <w:rsid w:val="007C3B1A"/>
    <w:rsid w:val="007C4680"/>
    <w:rsid w:val="007C5B4B"/>
    <w:rsid w:val="007D5192"/>
    <w:rsid w:val="007E1A4E"/>
    <w:rsid w:val="007F46E4"/>
    <w:rsid w:val="00810569"/>
    <w:rsid w:val="00832489"/>
    <w:rsid w:val="00834946"/>
    <w:rsid w:val="0084008E"/>
    <w:rsid w:val="00855226"/>
    <w:rsid w:val="00862C15"/>
    <w:rsid w:val="00867427"/>
    <w:rsid w:val="00870321"/>
    <w:rsid w:val="008825C8"/>
    <w:rsid w:val="00895159"/>
    <w:rsid w:val="008A3F6F"/>
    <w:rsid w:val="008B0213"/>
    <w:rsid w:val="008B6184"/>
    <w:rsid w:val="008C67D3"/>
    <w:rsid w:val="0090137E"/>
    <w:rsid w:val="0090282F"/>
    <w:rsid w:val="00910375"/>
    <w:rsid w:val="00911F6B"/>
    <w:rsid w:val="00915FF7"/>
    <w:rsid w:val="00916188"/>
    <w:rsid w:val="009175A7"/>
    <w:rsid w:val="00924A7C"/>
    <w:rsid w:val="009340E1"/>
    <w:rsid w:val="00934403"/>
    <w:rsid w:val="0094685D"/>
    <w:rsid w:val="009519BB"/>
    <w:rsid w:val="00954897"/>
    <w:rsid w:val="009551A2"/>
    <w:rsid w:val="009566B7"/>
    <w:rsid w:val="009C37B7"/>
    <w:rsid w:val="009C6BF3"/>
    <w:rsid w:val="009E4DC1"/>
    <w:rsid w:val="009E7B95"/>
    <w:rsid w:val="009F009C"/>
    <w:rsid w:val="009F2656"/>
    <w:rsid w:val="009F4298"/>
    <w:rsid w:val="00A03307"/>
    <w:rsid w:val="00A1482C"/>
    <w:rsid w:val="00A159BA"/>
    <w:rsid w:val="00A17ED0"/>
    <w:rsid w:val="00A21466"/>
    <w:rsid w:val="00A41443"/>
    <w:rsid w:val="00A45816"/>
    <w:rsid w:val="00A63D34"/>
    <w:rsid w:val="00A64496"/>
    <w:rsid w:val="00A8533B"/>
    <w:rsid w:val="00AB5421"/>
    <w:rsid w:val="00AB6F21"/>
    <w:rsid w:val="00AD6552"/>
    <w:rsid w:val="00AD672F"/>
    <w:rsid w:val="00AE2EA4"/>
    <w:rsid w:val="00AF610D"/>
    <w:rsid w:val="00B0525E"/>
    <w:rsid w:val="00B07F0F"/>
    <w:rsid w:val="00B97FB4"/>
    <w:rsid w:val="00BA2BAB"/>
    <w:rsid w:val="00BB1AFC"/>
    <w:rsid w:val="00BD5C1A"/>
    <w:rsid w:val="00BE346E"/>
    <w:rsid w:val="00BE6AED"/>
    <w:rsid w:val="00BF35DF"/>
    <w:rsid w:val="00BF46CA"/>
    <w:rsid w:val="00C156AE"/>
    <w:rsid w:val="00C16E01"/>
    <w:rsid w:val="00C17E3B"/>
    <w:rsid w:val="00C30A86"/>
    <w:rsid w:val="00C31326"/>
    <w:rsid w:val="00C34591"/>
    <w:rsid w:val="00C44A05"/>
    <w:rsid w:val="00C6537A"/>
    <w:rsid w:val="00C73F58"/>
    <w:rsid w:val="00C76A67"/>
    <w:rsid w:val="00C80128"/>
    <w:rsid w:val="00C8584E"/>
    <w:rsid w:val="00C86239"/>
    <w:rsid w:val="00CB44E7"/>
    <w:rsid w:val="00CC0A18"/>
    <w:rsid w:val="00CC41FC"/>
    <w:rsid w:val="00CC5DB4"/>
    <w:rsid w:val="00CD0D5E"/>
    <w:rsid w:val="00D2071C"/>
    <w:rsid w:val="00D73C33"/>
    <w:rsid w:val="00D740A8"/>
    <w:rsid w:val="00D82051"/>
    <w:rsid w:val="00D84B5E"/>
    <w:rsid w:val="00D96412"/>
    <w:rsid w:val="00D9723B"/>
    <w:rsid w:val="00DA6C5D"/>
    <w:rsid w:val="00DA7C02"/>
    <w:rsid w:val="00DC1AEE"/>
    <w:rsid w:val="00DC416F"/>
    <w:rsid w:val="00DD0CBF"/>
    <w:rsid w:val="00DD1780"/>
    <w:rsid w:val="00DD3AFB"/>
    <w:rsid w:val="00DE73D5"/>
    <w:rsid w:val="00DF08D6"/>
    <w:rsid w:val="00DF2E2C"/>
    <w:rsid w:val="00DF69A7"/>
    <w:rsid w:val="00E02406"/>
    <w:rsid w:val="00E115F0"/>
    <w:rsid w:val="00E129B6"/>
    <w:rsid w:val="00E34542"/>
    <w:rsid w:val="00E43DC1"/>
    <w:rsid w:val="00E464DD"/>
    <w:rsid w:val="00E539DE"/>
    <w:rsid w:val="00E5471E"/>
    <w:rsid w:val="00E814F1"/>
    <w:rsid w:val="00E84E0F"/>
    <w:rsid w:val="00EB074A"/>
    <w:rsid w:val="00EC026F"/>
    <w:rsid w:val="00EC0345"/>
    <w:rsid w:val="00EC0396"/>
    <w:rsid w:val="00ED29FB"/>
    <w:rsid w:val="00EE23E9"/>
    <w:rsid w:val="00EE25B4"/>
    <w:rsid w:val="00EF2D7D"/>
    <w:rsid w:val="00EF3402"/>
    <w:rsid w:val="00F023B9"/>
    <w:rsid w:val="00F04337"/>
    <w:rsid w:val="00F17F81"/>
    <w:rsid w:val="00F201D5"/>
    <w:rsid w:val="00F214EC"/>
    <w:rsid w:val="00F515D3"/>
    <w:rsid w:val="00F51FCE"/>
    <w:rsid w:val="00F52918"/>
    <w:rsid w:val="00F561A5"/>
    <w:rsid w:val="00F659CC"/>
    <w:rsid w:val="00F679C1"/>
    <w:rsid w:val="00F822D6"/>
    <w:rsid w:val="00F84EFB"/>
    <w:rsid w:val="00F93C82"/>
    <w:rsid w:val="00FA33B7"/>
    <w:rsid w:val="00FA477A"/>
    <w:rsid w:val="00FB34E3"/>
    <w:rsid w:val="00FC024F"/>
    <w:rsid w:val="00FC2E97"/>
    <w:rsid w:val="00FC3046"/>
    <w:rsid w:val="00FD28BA"/>
    <w:rsid w:val="00FF6C87"/>
    <w:rsid w:val="00FF7C56"/>
    <w:rsid w:val="022812D1"/>
    <w:rsid w:val="0247DEEC"/>
    <w:rsid w:val="0286DA13"/>
    <w:rsid w:val="03527CB5"/>
    <w:rsid w:val="05BCEEB9"/>
    <w:rsid w:val="067A2A3A"/>
    <w:rsid w:val="06ACFA0B"/>
    <w:rsid w:val="079CBDD6"/>
    <w:rsid w:val="0809224F"/>
    <w:rsid w:val="0954347E"/>
    <w:rsid w:val="0BA1FFCD"/>
    <w:rsid w:val="0C2FDC5E"/>
    <w:rsid w:val="0D44A6DF"/>
    <w:rsid w:val="0F6BBE85"/>
    <w:rsid w:val="107EE083"/>
    <w:rsid w:val="109AE29A"/>
    <w:rsid w:val="1227E9B9"/>
    <w:rsid w:val="139E8F7A"/>
    <w:rsid w:val="13BE9016"/>
    <w:rsid w:val="1550CF99"/>
    <w:rsid w:val="15B4684D"/>
    <w:rsid w:val="1692E16C"/>
    <w:rsid w:val="16999562"/>
    <w:rsid w:val="1708DA74"/>
    <w:rsid w:val="1888705B"/>
    <w:rsid w:val="1912A0CB"/>
    <w:rsid w:val="192E3C17"/>
    <w:rsid w:val="1E2E8E8E"/>
    <w:rsid w:val="2032D022"/>
    <w:rsid w:val="20A1FA90"/>
    <w:rsid w:val="2272F40F"/>
    <w:rsid w:val="281D87C2"/>
    <w:rsid w:val="29427276"/>
    <w:rsid w:val="2A035F2B"/>
    <w:rsid w:val="2A6545C4"/>
    <w:rsid w:val="2B14FF1C"/>
    <w:rsid w:val="2BE4331F"/>
    <w:rsid w:val="2DB222AC"/>
    <w:rsid w:val="2FCF47E2"/>
    <w:rsid w:val="2FE8703F"/>
    <w:rsid w:val="30AE61DB"/>
    <w:rsid w:val="321DCBD6"/>
    <w:rsid w:val="325BA8AB"/>
    <w:rsid w:val="3363D900"/>
    <w:rsid w:val="3657B1C3"/>
    <w:rsid w:val="374B74B6"/>
    <w:rsid w:val="3779B0E9"/>
    <w:rsid w:val="37E78CE8"/>
    <w:rsid w:val="38EB8A74"/>
    <w:rsid w:val="3BEF8E7F"/>
    <w:rsid w:val="40D333DC"/>
    <w:rsid w:val="41BC11A4"/>
    <w:rsid w:val="4324F9F4"/>
    <w:rsid w:val="46E7C745"/>
    <w:rsid w:val="47A18A2E"/>
    <w:rsid w:val="4A993942"/>
    <w:rsid w:val="4B16E95C"/>
    <w:rsid w:val="4E0C9172"/>
    <w:rsid w:val="4E5FB013"/>
    <w:rsid w:val="4F68927C"/>
    <w:rsid w:val="547F68B8"/>
    <w:rsid w:val="5577B7B1"/>
    <w:rsid w:val="55ADBFA5"/>
    <w:rsid w:val="56148B17"/>
    <w:rsid w:val="57F2751C"/>
    <w:rsid w:val="5B89F7A2"/>
    <w:rsid w:val="60F43B5C"/>
    <w:rsid w:val="63085922"/>
    <w:rsid w:val="65A71B12"/>
    <w:rsid w:val="6651DCEF"/>
    <w:rsid w:val="67EDAD50"/>
    <w:rsid w:val="69B7F9C4"/>
    <w:rsid w:val="6A4735E1"/>
    <w:rsid w:val="6AEAE7B7"/>
    <w:rsid w:val="6CDBB824"/>
    <w:rsid w:val="6DC9BBE9"/>
    <w:rsid w:val="6FC36E90"/>
    <w:rsid w:val="7345B3AD"/>
    <w:rsid w:val="74EFA1BC"/>
    <w:rsid w:val="774E47D8"/>
    <w:rsid w:val="78302A6C"/>
    <w:rsid w:val="78543B40"/>
    <w:rsid w:val="786667CE"/>
    <w:rsid w:val="78CA2D68"/>
    <w:rsid w:val="7B54BB5A"/>
    <w:rsid w:val="7B563820"/>
    <w:rsid w:val="7C9DF8CC"/>
    <w:rsid w:val="7DB1DCD3"/>
    <w:rsid w:val="7EDCA521"/>
    <w:rsid w:val="7FE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3B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6C87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qFormat/>
    <w:rsid w:val="00FF6C8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FF6C87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C87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FF6C87"/>
  </w:style>
  <w:style w:type="paragraph" w:styleId="Footer">
    <w:name w:val="footer"/>
    <w:basedOn w:val="Normal"/>
    <w:link w:val="FooterChar"/>
    <w:uiPriority w:val="99"/>
    <w:rsid w:val="00FF6C8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customStyle="1" w:styleId="CABSUBdotptbody">
    <w:name w:val="CABSUB dot pt body"/>
    <w:basedOn w:val="Normal"/>
    <w:rsid w:val="00A21466"/>
    <w:pPr>
      <w:numPr>
        <w:numId w:val="24"/>
      </w:numPr>
    </w:pPr>
  </w:style>
  <w:style w:type="character" w:customStyle="1" w:styleId="FooterChar">
    <w:name w:val="Footer Char"/>
    <w:link w:val="Footer"/>
    <w:uiPriority w:val="99"/>
    <w:rsid w:val="000C1D77"/>
    <w:rPr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FF7C56"/>
    <w:rPr>
      <w:b/>
      <w:color w:val="000000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F7C56"/>
    <w:rPr>
      <w:b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C2E97"/>
    <w:rPr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sid w:val="00CD0D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Frame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lan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412acaba70014638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2F1AD-6551-4438-A98F-E0D7DADBB129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3e311de-a790-43ff-be63-577c26c7507c"/>
    <ds:schemaRef ds:uri="http://schemas.microsoft.com/office/2006/metadata/properties"/>
    <ds:schemaRef ds:uri="http://schemas.microsoft.com/office/2006/documentManagement/types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A4C404-01D7-42AD-B004-007C74055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BD46D-2F62-43E0-81BF-9C90BC4AF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2187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Base>https://www.cabinet.qld.gov.au/documents/2021/Nov/RoadSafetySAP/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15</cp:revision>
  <cp:lastPrinted>2013-02-28T05:56:00Z</cp:lastPrinted>
  <dcterms:created xsi:type="dcterms:W3CDTF">2021-11-08T05:24:00Z</dcterms:created>
  <dcterms:modified xsi:type="dcterms:W3CDTF">2022-09-16T00:17:00Z</dcterms:modified>
  <cp:category>Road_Safety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tmrTopic">
    <vt:lpwstr>6;#CLLO|84f5d2b0-a817-438e-bd41-99228a82bf84</vt:lpwstr>
  </property>
  <property fmtid="{D5CDD505-2E9C-101B-9397-08002B2CF9AE}" pid="4" name="tmrDocumentType">
    <vt:lpwstr>14;#Template|1d838a78-56d7-4bed-b3b5-0c57b696e892</vt:lpwstr>
  </property>
  <property fmtid="{D5CDD505-2E9C-101B-9397-08002B2CF9AE}" pid="5" name="tmrBranch">
    <vt:lpwstr>4;#Cabinet Legislation ＆ Liaison Office and Departmental Liaison|f3eb0d80-7e71-430f-b598-ba0bda13faa4</vt:lpwstr>
  </property>
  <property fmtid="{D5CDD505-2E9C-101B-9397-08002B2CF9AE}" pid="6" name="tmrDivision">
    <vt:lpwstr>2;#Corporate|082b3622-19f0-49b9-b5ab-8a8cb7fb2620</vt:lpwstr>
  </property>
  <property fmtid="{D5CDD505-2E9C-101B-9397-08002B2CF9AE}" pid="7" name="MediaServiceImageTags">
    <vt:lpwstr/>
  </property>
  <property fmtid="{D5CDD505-2E9C-101B-9397-08002B2CF9AE}" pid="8" name="MSIP_Label_282828d4-d65e-4c38-b4f3-1feba3142871_Enabled">
    <vt:lpwstr>true</vt:lpwstr>
  </property>
  <property fmtid="{D5CDD505-2E9C-101B-9397-08002B2CF9AE}" pid="9" name="MSIP_Label_282828d4-d65e-4c38-b4f3-1feba3142871_SetDate">
    <vt:lpwstr>2022-09-16T00:17:03Z</vt:lpwstr>
  </property>
  <property fmtid="{D5CDD505-2E9C-101B-9397-08002B2CF9AE}" pid="10" name="MSIP_Label_282828d4-d65e-4c38-b4f3-1feba3142871_Method">
    <vt:lpwstr>Standard</vt:lpwstr>
  </property>
  <property fmtid="{D5CDD505-2E9C-101B-9397-08002B2CF9AE}" pid="11" name="MSIP_Label_282828d4-d65e-4c38-b4f3-1feba3142871_Name">
    <vt:lpwstr>OFFICIAL</vt:lpwstr>
  </property>
  <property fmtid="{D5CDD505-2E9C-101B-9397-08002B2CF9AE}" pid="12" name="MSIP_Label_282828d4-d65e-4c38-b4f3-1feba3142871_SiteId">
    <vt:lpwstr>51778d2a-a6ab-4c76-97dc-782782d65046</vt:lpwstr>
  </property>
  <property fmtid="{D5CDD505-2E9C-101B-9397-08002B2CF9AE}" pid="13" name="MSIP_Label_282828d4-d65e-4c38-b4f3-1feba3142871_ActionId">
    <vt:lpwstr>a9642797-3781-4b13-a98f-a0e22e4e7b6d</vt:lpwstr>
  </property>
  <property fmtid="{D5CDD505-2E9C-101B-9397-08002B2CF9AE}" pid="14" name="MSIP_Label_282828d4-d65e-4c38-b4f3-1feba3142871_ContentBits">
    <vt:lpwstr>0</vt:lpwstr>
  </property>
</Properties>
</file>